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D71" w:rsidRDefault="00634C17" w:rsidP="00A23D71">
      <w:pPr>
        <w:jc w:val="center"/>
        <w:rPr>
          <w:rFonts w:eastAsia="黑体"/>
          <w:b/>
          <w:sz w:val="36"/>
        </w:rPr>
      </w:pPr>
      <w:r>
        <w:rPr>
          <w:rFonts w:eastAsia="黑体" w:hint="eastAsia"/>
          <w:b/>
          <w:sz w:val="36"/>
        </w:rPr>
        <w:t>2014</w:t>
      </w:r>
      <w:r w:rsidR="00A23D71">
        <w:rPr>
          <w:rFonts w:eastAsia="黑体" w:hint="eastAsia"/>
          <w:b/>
          <w:sz w:val="36"/>
        </w:rPr>
        <w:t>级环境工程专业培养计划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Chars="-50" w:left="-105"/>
        <w:rPr>
          <w:rFonts w:ascii="宋体" w:hAnsi="宋体"/>
          <w:b/>
        </w:rPr>
      </w:pPr>
      <w:r>
        <w:rPr>
          <w:rFonts w:ascii="宋体" w:hAnsi="宋体" w:hint="eastAsia"/>
          <w:b/>
        </w:rPr>
        <w:t>一、培养目标</w:t>
      </w:r>
    </w:p>
    <w:p w:rsidR="00A23D71" w:rsidRDefault="00A23D71" w:rsidP="00A23D71">
      <w:pPr>
        <w:adjustRightInd w:val="0"/>
        <w:snapToGrid w:val="0"/>
        <w:spacing w:line="360" w:lineRule="auto"/>
        <w:ind w:firstLineChars="196" w:firstLine="412"/>
        <w:rPr>
          <w:szCs w:val="21"/>
        </w:rPr>
      </w:pPr>
      <w:r>
        <w:rPr>
          <w:rFonts w:hint="eastAsia"/>
          <w:szCs w:val="21"/>
        </w:rPr>
        <w:t>培养掌握废</w:t>
      </w:r>
      <w:r>
        <w:rPr>
          <w:szCs w:val="21"/>
        </w:rPr>
        <w:t>水、</w:t>
      </w:r>
      <w:r>
        <w:rPr>
          <w:rFonts w:hint="eastAsia"/>
          <w:szCs w:val="21"/>
        </w:rPr>
        <w:t>废</w:t>
      </w:r>
      <w:r>
        <w:rPr>
          <w:szCs w:val="21"/>
        </w:rPr>
        <w:t>气、固</w:t>
      </w:r>
      <w:r>
        <w:rPr>
          <w:rFonts w:hint="eastAsia"/>
          <w:szCs w:val="21"/>
        </w:rPr>
        <w:t>废和物理性</w:t>
      </w:r>
      <w:r>
        <w:rPr>
          <w:szCs w:val="21"/>
        </w:rPr>
        <w:t>污染防治工程等方面的</w:t>
      </w:r>
      <w:r>
        <w:rPr>
          <w:rFonts w:hint="eastAsia"/>
          <w:szCs w:val="21"/>
        </w:rPr>
        <w:t>基础</w:t>
      </w:r>
      <w:r>
        <w:rPr>
          <w:szCs w:val="21"/>
        </w:rPr>
        <w:t>理论</w:t>
      </w:r>
      <w:r>
        <w:rPr>
          <w:rFonts w:hint="eastAsia"/>
          <w:szCs w:val="21"/>
        </w:rPr>
        <w:t>和专业</w:t>
      </w:r>
      <w:r>
        <w:rPr>
          <w:szCs w:val="21"/>
        </w:rPr>
        <w:t>知识，</w:t>
      </w:r>
      <w:r w:rsidR="00AC7111">
        <w:rPr>
          <w:rFonts w:hint="eastAsia"/>
          <w:szCs w:val="21"/>
        </w:rPr>
        <w:t>具备污染防治工程相关工艺和设备的设计和</w:t>
      </w:r>
      <w:r>
        <w:rPr>
          <w:szCs w:val="21"/>
        </w:rPr>
        <w:t>研发能力，</w:t>
      </w:r>
      <w:r w:rsidR="00634C17" w:rsidRPr="003668B8">
        <w:rPr>
          <w:szCs w:val="21"/>
        </w:rPr>
        <w:t>具有人文社会科学素养和国际视野</w:t>
      </w:r>
      <w:r w:rsidR="00634C17" w:rsidRPr="003668B8">
        <w:rPr>
          <w:rFonts w:hint="eastAsia"/>
          <w:szCs w:val="21"/>
        </w:rPr>
        <w:t>，</w:t>
      </w:r>
      <w:r>
        <w:rPr>
          <w:szCs w:val="21"/>
        </w:rPr>
        <w:t>能在政府部门</w:t>
      </w:r>
      <w:r>
        <w:rPr>
          <w:rFonts w:hint="eastAsia"/>
          <w:szCs w:val="21"/>
        </w:rPr>
        <w:t>和企事业单位</w:t>
      </w:r>
      <w:r>
        <w:rPr>
          <w:szCs w:val="21"/>
        </w:rPr>
        <w:t>从事设计、</w:t>
      </w:r>
      <w:r>
        <w:rPr>
          <w:rFonts w:hint="eastAsia"/>
          <w:szCs w:val="21"/>
        </w:rPr>
        <w:t>运营、</w:t>
      </w:r>
      <w:r>
        <w:rPr>
          <w:szCs w:val="21"/>
        </w:rPr>
        <w:t>管理和研发</w:t>
      </w:r>
      <w:r>
        <w:rPr>
          <w:rFonts w:hint="eastAsia"/>
          <w:szCs w:val="21"/>
        </w:rPr>
        <w:t>等</w:t>
      </w:r>
      <w:r>
        <w:rPr>
          <w:szCs w:val="21"/>
        </w:rPr>
        <w:t>方面</w:t>
      </w:r>
      <w:r>
        <w:rPr>
          <w:rFonts w:hint="eastAsia"/>
          <w:szCs w:val="21"/>
        </w:rPr>
        <w:t>工作</w:t>
      </w:r>
      <w:r>
        <w:rPr>
          <w:szCs w:val="21"/>
        </w:rPr>
        <w:t>的</w:t>
      </w:r>
      <w:r>
        <w:rPr>
          <w:rFonts w:hint="eastAsia"/>
          <w:szCs w:val="21"/>
        </w:rPr>
        <w:t>环境工程专业</w:t>
      </w:r>
      <w:r>
        <w:rPr>
          <w:szCs w:val="21"/>
        </w:rPr>
        <w:t>技术人才。</w:t>
      </w:r>
    </w:p>
    <w:p w:rsidR="00A23D71" w:rsidRDefault="00A23D71" w:rsidP="00A23D71">
      <w:pPr>
        <w:adjustRightInd w:val="0"/>
        <w:snapToGrid w:val="0"/>
        <w:spacing w:line="360" w:lineRule="auto"/>
        <w:ind w:firstLineChars="196" w:firstLine="412"/>
        <w:rPr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二、培养要求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知识结构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ascii="宋体" w:hAnsi="宋体" w:hint="eastAsia"/>
          <w:szCs w:val="21"/>
        </w:rPr>
        <w:t>（1）</w:t>
      </w:r>
      <w:r>
        <w:rPr>
          <w:rFonts w:hint="eastAsia"/>
        </w:rPr>
        <w:t>人文社会科学知识：具有</w:t>
      </w:r>
      <w:proofErr w:type="gramStart"/>
      <w:r>
        <w:rPr>
          <w:rFonts w:hint="eastAsia"/>
        </w:rPr>
        <w:t>通识性文学</w:t>
      </w:r>
      <w:proofErr w:type="gramEnd"/>
      <w:r>
        <w:rPr>
          <w:rFonts w:hint="eastAsia"/>
        </w:rPr>
        <w:t>、历史、哲学、伦理学、思想道德、政治学、艺术、法学、心理学等相关知识；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）自然科学知识：具有较强的数学、物理学、化学、计算机科学等方面的知识；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）工程技术知识：具有环境工程设计、工程图学、工程管理等方面的知识；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）经济管理知识：有经济学、管理学等方面的知识；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）专业知识：掌握环境保护概论、环境化学、环境微生物学、生态学等专业基础知识和水污染控制工程、大气污染控制工程、固体废弃物处理与处置、物理性污染控制</w:t>
      </w:r>
      <w:r w:rsidR="00AC7111">
        <w:rPr>
          <w:rFonts w:hint="eastAsia"/>
        </w:rPr>
        <w:t>工程</w:t>
      </w:r>
      <w:r>
        <w:rPr>
          <w:rFonts w:hint="eastAsia"/>
        </w:rPr>
        <w:t>、环境监测、环境影响评价、环境管理、环境规划等专业知识；</w:t>
      </w:r>
      <w:r>
        <w:rPr>
          <w:rFonts w:hint="eastAsia"/>
        </w:rPr>
        <w:t xml:space="preserve"> 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）工具性知识：能运用外语阅读专业期刊和进行文献检索，具有初步的外语交流和科技写作能力，具备计算机操作技能。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能力结构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）获取知识能力：具有自学能力、表达交流能力和计算机及信息技术应用能力，</w:t>
      </w:r>
      <w:r>
        <w:rPr>
          <w:rFonts w:ascii="宋体" w:hAnsi="宋体" w:hint="eastAsia"/>
        </w:rPr>
        <w:t>掌握资料查询、文献检索及运用现代信息技术获取相关信息的基本方法，尤其是学会了解环境工程技术的理论前沿、应用前景和最新发展动态以及环境工程技术产业发展状况；</w:t>
      </w:r>
    </w:p>
    <w:p w:rsidR="00A23D71" w:rsidRDefault="00A23D71" w:rsidP="00A23D71">
      <w:pPr>
        <w:spacing w:line="400" w:lineRule="atLeast"/>
        <w:ind w:firstLineChars="200" w:firstLine="420"/>
        <w:rPr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）应用知识能力：具有综合运用所掌握的理论知识和技能，</w:t>
      </w:r>
      <w:r>
        <w:rPr>
          <w:rFonts w:hint="eastAsia"/>
          <w:szCs w:val="21"/>
        </w:rPr>
        <w:t>具备污染防治工程相关工艺和设备的</w:t>
      </w:r>
      <w:r>
        <w:rPr>
          <w:szCs w:val="21"/>
        </w:rPr>
        <w:t>研究和开发能力</w:t>
      </w:r>
      <w:r w:rsidR="00AC7111">
        <w:rPr>
          <w:rFonts w:hint="eastAsia"/>
          <w:szCs w:val="21"/>
        </w:rPr>
        <w:t>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）创新能力：具有较强的创造性思维能力，能开展创新实验和科技研发。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素质结构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）思想道德素质：拥有正确的政治方向，遵纪守法、诚信为人，有较强的团队意识和健全的人格；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）文化素质：掌握一定的人文社科基础知识，具有较好的人文修养，具有国际化视野、现代化意识和健康的人际交往意识；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）身心素质：拥有健康的体魄、良好的心理素质和生活习惯；</w:t>
      </w:r>
    </w:p>
    <w:p w:rsidR="00A23D71" w:rsidRDefault="00A23D71" w:rsidP="00A23D71">
      <w:pPr>
        <w:spacing w:line="400" w:lineRule="atLeast"/>
        <w:ind w:firstLineChars="200"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）专业素质：具有良好的科学思维方式、科学研究方法与基本实验</w:t>
      </w:r>
      <w:r w:rsidR="00AC7111">
        <w:rPr>
          <w:rFonts w:hint="eastAsia"/>
        </w:rPr>
        <w:t>技</w:t>
      </w:r>
      <w:r>
        <w:rPr>
          <w:rFonts w:hint="eastAsia"/>
        </w:rPr>
        <w:t>能，具备工程设计能力、综合分析能力、价值效益观念、求实创新的意识和精神。</w:t>
      </w:r>
    </w:p>
    <w:p w:rsidR="00A23D71" w:rsidRDefault="00A23D71" w:rsidP="00A23D71">
      <w:pPr>
        <w:rPr>
          <w:szCs w:val="21"/>
        </w:rPr>
      </w:pPr>
    </w:p>
    <w:p w:rsidR="00A23D71" w:rsidRDefault="00A23D71" w:rsidP="00A23D71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三、培养措施：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．教学计划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根据专业培养目标和要求，以构筑知识、能力、素质结构合理的教学体系为原则制订教学计划。教学计划分为通识课程、大类基础课程和专业</w:t>
      </w:r>
      <w:r w:rsidR="00B57A19">
        <w:rPr>
          <w:rFonts w:hint="eastAsia"/>
          <w:szCs w:val="21"/>
        </w:rPr>
        <w:t>基础</w:t>
      </w:r>
      <w:r>
        <w:rPr>
          <w:rFonts w:hint="eastAsia"/>
          <w:szCs w:val="21"/>
        </w:rPr>
        <w:t>及专业课程以及实践教学环节。具有如下几个特点：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）注重提高学生综合素质和优化学生知识结构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szCs w:val="21"/>
        </w:rPr>
        <w:t>向不同学科背景学生开</w:t>
      </w:r>
      <w:r>
        <w:rPr>
          <w:rFonts w:hint="eastAsia"/>
          <w:szCs w:val="21"/>
        </w:rPr>
        <w:t>设的</w:t>
      </w:r>
      <w:r>
        <w:rPr>
          <w:szCs w:val="21"/>
        </w:rPr>
        <w:t>非专业教育</w:t>
      </w:r>
      <w:r>
        <w:rPr>
          <w:rFonts w:hint="eastAsia"/>
          <w:szCs w:val="21"/>
        </w:rPr>
        <w:t>课程，帮助学生在专业学习之外广泛涉猎不同学科领域知识，学习不同学科思想方法，提升认知能力，在学生的价值观引导、心智培育等方面发挥积极作用，</w:t>
      </w:r>
      <w:r>
        <w:rPr>
          <w:szCs w:val="21"/>
        </w:rPr>
        <w:t>着力于</w:t>
      </w:r>
      <w:r>
        <w:rPr>
          <w:rFonts w:hint="eastAsia"/>
          <w:szCs w:val="21"/>
        </w:rPr>
        <w:t>提高学生综合素质</w:t>
      </w:r>
      <w:r>
        <w:rPr>
          <w:szCs w:val="21"/>
        </w:rPr>
        <w:t>和优化</w:t>
      </w:r>
      <w:r>
        <w:rPr>
          <w:rFonts w:hint="eastAsia"/>
          <w:szCs w:val="21"/>
        </w:rPr>
        <w:t>学生</w:t>
      </w:r>
      <w:r>
        <w:rPr>
          <w:szCs w:val="21"/>
        </w:rPr>
        <w:t>知识结构</w:t>
      </w:r>
      <w:r>
        <w:rPr>
          <w:rFonts w:hint="eastAsia"/>
          <w:szCs w:val="21"/>
        </w:rPr>
        <w:t>。通识课程分为通识必修课程和通识选修课程。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）实行大类招生培养，增强社会适应性。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color w:val="000000"/>
        </w:rPr>
        <w:t>大类基础课程着重拓宽和延伸学生知识面，为宽口径专业教育打好基础。</w:t>
      </w:r>
      <w:r>
        <w:rPr>
          <w:rFonts w:hint="eastAsia"/>
          <w:szCs w:val="21"/>
        </w:rPr>
        <w:t>环境工程和环境科学专业实行大类招生和培养，前期设置共同的通识课程和大类基础课程。在专业课程中设置柔性的选修课程，让学生根据兴趣和社会需求自己确定选修课程。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）强调学生各方面能力的培养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通过认识实习、课程设计、生产实习、专业实验、机械工程训练、第二课堂、毕业设计（论文）（含毕业实习）等实践环节，培养学生的工程能力和创新意识。将毕业实习和毕业设计与工程项目紧密结合，让学生直接参与实际工程项目的工艺设计、施工等环节的锻炼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采用一年级基础英语、二年级拓展英语、高年级专业英语、专业文献阅读和原版教材教学等不间断的英语教学方式，注重培养外语应用能力。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强调计算机实践环节，使学生会从网上获取知识。通过程序设计基础</w:t>
      </w:r>
      <w:r>
        <w:rPr>
          <w:rFonts w:hint="eastAsia"/>
          <w:szCs w:val="21"/>
        </w:rPr>
        <w:t>VB</w:t>
      </w:r>
      <w:r>
        <w:rPr>
          <w:rFonts w:hint="eastAsia"/>
          <w:szCs w:val="21"/>
        </w:rPr>
        <w:t>及工程图</w:t>
      </w:r>
      <w:r w:rsidR="00B57A19">
        <w:rPr>
          <w:rFonts w:hint="eastAsia"/>
          <w:szCs w:val="21"/>
        </w:rPr>
        <w:t>学</w:t>
      </w:r>
      <w:r>
        <w:rPr>
          <w:rFonts w:hint="eastAsia"/>
          <w:szCs w:val="21"/>
        </w:rPr>
        <w:t>、课程设计等课程的学习，培养学生计算机工程制图和辅助设计能力。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．课外培养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）新生教育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从入学阶段开始重视培养学生独立获取知识和信息的能力，重视学习方法的指导，将其列入新生入学教育的内容，做好</w:t>
      </w:r>
      <w:r w:rsidR="00B57A19">
        <w:rPr>
          <w:rFonts w:hint="eastAsia"/>
          <w:szCs w:val="21"/>
        </w:rPr>
        <w:t>从</w:t>
      </w:r>
      <w:r>
        <w:rPr>
          <w:rFonts w:hint="eastAsia"/>
          <w:szCs w:val="21"/>
        </w:rPr>
        <w:t>中学灌输式学习方法到大学自主式学习方法的转变。</w:t>
      </w:r>
    </w:p>
    <w:p w:rsidR="00A23D71" w:rsidRDefault="00B57A19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同时注重新生适应能力和心理素质的培养，</w:t>
      </w:r>
      <w:r w:rsidR="00A23D71">
        <w:rPr>
          <w:rFonts w:hint="eastAsia"/>
          <w:szCs w:val="21"/>
        </w:rPr>
        <w:t>从入学</w:t>
      </w:r>
      <w:proofErr w:type="gramStart"/>
      <w:r w:rsidR="00A23D71">
        <w:rPr>
          <w:rFonts w:hint="eastAsia"/>
          <w:szCs w:val="21"/>
        </w:rPr>
        <w:t>开始抓好</w:t>
      </w:r>
      <w:proofErr w:type="gramEnd"/>
      <w:r w:rsidR="00A23D71">
        <w:rPr>
          <w:rFonts w:hint="eastAsia"/>
          <w:szCs w:val="21"/>
        </w:rPr>
        <w:t>新生</w:t>
      </w:r>
      <w:r>
        <w:rPr>
          <w:rFonts w:hint="eastAsia"/>
          <w:szCs w:val="21"/>
        </w:rPr>
        <w:t>离开中学教师“呵护”的心理转变，</w:t>
      </w:r>
      <w:r w:rsidR="00A23D71">
        <w:rPr>
          <w:rFonts w:hint="eastAsia"/>
          <w:szCs w:val="21"/>
        </w:rPr>
        <w:t>特别重要的是帮助学生在“考大学”这一明确目标实现之后树立新的更高的学习目标。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加强新生导航和专业导论教育，使学生尽早了解专业概况，增加专业兴趣。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）暑期实践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利用暑假的短学期统一为学生安排社会实践，可以采用走访企业、调查问卷、社区服务、家教辅导、社会考察和勤工俭学等多种形式。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lastRenderedPageBreak/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）课外科技和创新活动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向高年级学生开放专业实验室，鼓励学生参加“运河杯”等科技</w:t>
      </w:r>
      <w:r w:rsidR="00B57A19">
        <w:rPr>
          <w:rFonts w:hint="eastAsia"/>
          <w:szCs w:val="21"/>
        </w:rPr>
        <w:t>竞</w:t>
      </w:r>
      <w:r>
        <w:rPr>
          <w:rFonts w:hint="eastAsia"/>
          <w:szCs w:val="21"/>
        </w:rPr>
        <w:t>赛活动。在教师的指导下，开展课外科技活动，或利用课外时间直接参加教师科研项目的部分工作，了解学术前沿，增强科研意识和能力。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）工程训练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利用我系开展环境工程治理项目较多的特点，组织学生走出校门参观环境工程项目，培养现代工程意识，增强学生的工程实际和创新能力。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）考核与奖励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根据学生课外培养的内容和所取得的成绩，参照学校有关规定可酌情授予一定学分。在课外科技活动和工程训练过程中成绩显著的另行给予表扬和奖励。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．优秀生的培养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）提前一年毕业的优秀生的培养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有志于提前毕业的学生，在</w:t>
      </w:r>
      <w:proofErr w:type="gramStart"/>
      <w:r>
        <w:rPr>
          <w:rFonts w:hint="eastAsia"/>
          <w:szCs w:val="21"/>
        </w:rPr>
        <w:t>第一学</w:t>
      </w:r>
      <w:proofErr w:type="gramEnd"/>
      <w:r>
        <w:rPr>
          <w:rFonts w:hint="eastAsia"/>
          <w:szCs w:val="21"/>
        </w:rPr>
        <w:t>期末，最晚不迟于</w:t>
      </w:r>
      <w:proofErr w:type="gramStart"/>
      <w:r>
        <w:rPr>
          <w:rFonts w:hint="eastAsia"/>
          <w:szCs w:val="21"/>
        </w:rPr>
        <w:t>第二学</w:t>
      </w:r>
      <w:proofErr w:type="gramEnd"/>
      <w:r>
        <w:rPr>
          <w:rFonts w:hint="eastAsia"/>
          <w:szCs w:val="21"/>
        </w:rPr>
        <w:t>期末先提出申请，经学科讨论同意报学院批准后，由学科配备导师加以指导，安排好学习计划，使优秀生脱颖而出。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）导师制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从二年级开始，聘任具有丰富教学经验和科研经历的教师为指导教师，实行导师制。在展阅导师背景介绍的基础上，实行师生双向选择。学生在导师的指导下利用课余时间参与导师的纵、横向科研活动，了解本专业科技前沿动态和接受现代工程训练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）实行主辅修制，培养跨学科的复合型人才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鼓励学有余力的学生，辅修企业管理、行政管理、经济管理、英语或教育等专业知识，以</w:t>
      </w:r>
      <w:proofErr w:type="gramStart"/>
      <w:r>
        <w:rPr>
          <w:rFonts w:hint="eastAsia"/>
          <w:szCs w:val="21"/>
        </w:rPr>
        <w:t>造就既</w:t>
      </w:r>
      <w:proofErr w:type="gramEnd"/>
      <w:r>
        <w:rPr>
          <w:rFonts w:hint="eastAsia"/>
          <w:szCs w:val="21"/>
        </w:rPr>
        <w:t>具工程知识，又具现代管理能力和人文修养的复合型人才。</w:t>
      </w:r>
    </w:p>
    <w:p w:rsidR="00A23D71" w:rsidRDefault="00A23D71" w:rsidP="00A23D71"/>
    <w:p w:rsidR="00A23D71" w:rsidRDefault="00A23D71" w:rsidP="00A23D71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四、专业特色</w:t>
      </w:r>
    </w:p>
    <w:p w:rsidR="00A23D71" w:rsidRDefault="00A23D71" w:rsidP="00A23D71">
      <w:pPr>
        <w:spacing w:line="440" w:lineRule="exact"/>
        <w:ind w:firstLine="570"/>
        <w:rPr>
          <w:szCs w:val="21"/>
        </w:rPr>
      </w:pPr>
      <w:r>
        <w:rPr>
          <w:rFonts w:hint="eastAsia"/>
          <w:szCs w:val="21"/>
        </w:rPr>
        <w:t>培养具有深厚化学化工和微生物基础的环境工程技术人才。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五、主干学科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  <w:r>
        <w:rPr>
          <w:rFonts w:hint="eastAsia"/>
          <w:szCs w:val="21"/>
        </w:rPr>
        <w:t>环境科学与工程。</w:t>
      </w:r>
    </w:p>
    <w:p w:rsidR="00A23D71" w:rsidRDefault="00A23D71" w:rsidP="00A23D71">
      <w:pPr>
        <w:spacing w:line="380" w:lineRule="exact"/>
        <w:ind w:firstLine="480"/>
        <w:rPr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六、主要课程</w:t>
      </w:r>
    </w:p>
    <w:p w:rsidR="00A23D71" w:rsidRDefault="00A23D71" w:rsidP="00A23D71">
      <w:pPr>
        <w:spacing w:line="38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英语、高等数学、大学物理、无机及分析化学、有机化学、物理化学、工程图学、机械基础、</w:t>
      </w:r>
      <w:r w:rsidR="00AD66B1">
        <w:rPr>
          <w:rFonts w:hint="eastAsia"/>
          <w:szCs w:val="21"/>
        </w:rPr>
        <w:t>电工技术基础、</w:t>
      </w:r>
      <w:r>
        <w:rPr>
          <w:rFonts w:hint="eastAsia"/>
          <w:szCs w:val="21"/>
        </w:rPr>
        <w:t>化工原理、环境化学、微生物学、生态学、环境经济学、环境管理学、环境监测、水污染控制</w:t>
      </w:r>
      <w:r w:rsidR="00A46D86">
        <w:rPr>
          <w:rFonts w:hint="eastAsia"/>
          <w:szCs w:val="21"/>
        </w:rPr>
        <w:t>工程</w:t>
      </w:r>
      <w:r>
        <w:rPr>
          <w:rFonts w:hint="eastAsia"/>
          <w:szCs w:val="21"/>
        </w:rPr>
        <w:t>、大气污染控制</w:t>
      </w:r>
      <w:r w:rsidR="00A46D86">
        <w:rPr>
          <w:rFonts w:hint="eastAsia"/>
          <w:szCs w:val="21"/>
        </w:rPr>
        <w:t>工程</w:t>
      </w:r>
      <w:r>
        <w:rPr>
          <w:rFonts w:hint="eastAsia"/>
          <w:szCs w:val="21"/>
        </w:rPr>
        <w:t>、</w:t>
      </w:r>
      <w:r w:rsidR="00B57A19">
        <w:rPr>
          <w:rFonts w:hint="eastAsia"/>
          <w:szCs w:val="21"/>
        </w:rPr>
        <w:t>物理性</w:t>
      </w:r>
      <w:r>
        <w:rPr>
          <w:rFonts w:hint="eastAsia"/>
          <w:szCs w:val="21"/>
        </w:rPr>
        <w:t>污染控制</w:t>
      </w:r>
      <w:r w:rsidR="00B57A19">
        <w:rPr>
          <w:rFonts w:hint="eastAsia"/>
          <w:szCs w:val="21"/>
        </w:rPr>
        <w:t>工程</w:t>
      </w:r>
      <w:r>
        <w:rPr>
          <w:rFonts w:hint="eastAsia"/>
          <w:szCs w:val="21"/>
        </w:rPr>
        <w:t>、固体废弃物处理</w:t>
      </w:r>
      <w:r w:rsidR="00B57A19">
        <w:rPr>
          <w:rFonts w:hint="eastAsia"/>
          <w:szCs w:val="21"/>
        </w:rPr>
        <w:t>与资源化</w:t>
      </w:r>
      <w:r>
        <w:rPr>
          <w:rFonts w:hint="eastAsia"/>
          <w:szCs w:val="21"/>
        </w:rPr>
        <w:t>、环境影响评价、环境规划等。</w:t>
      </w:r>
    </w:p>
    <w:p w:rsidR="00A23D71" w:rsidRDefault="00A23D71" w:rsidP="00A23D71"/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七、主要实践环节</w:t>
      </w:r>
    </w:p>
    <w:p w:rsidR="00A23D71" w:rsidRDefault="00A23D71" w:rsidP="00A23D71">
      <w:pPr>
        <w:spacing w:line="380" w:lineRule="exact"/>
        <w:ind w:firstLineChars="200" w:firstLine="420"/>
        <w:rPr>
          <w:szCs w:val="21"/>
        </w:rPr>
      </w:pPr>
      <w:r>
        <w:rPr>
          <w:rFonts w:hint="eastAsia"/>
          <w:szCs w:val="21"/>
        </w:rPr>
        <w:t>思想政治理论课社会实践、军训、认识实习、课程设计、机械工程训练、生产实习、专业实验、第二课堂、毕业设计（论文）（含毕业实习）等。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317" w:hangingChars="200" w:hanging="422"/>
        <w:rPr>
          <w:rFonts w:ascii="宋体" w:hAnsi="宋体"/>
          <w:b/>
          <w:szCs w:val="21"/>
        </w:rPr>
      </w:pP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八、双语、全英语教学课程</w:t>
      </w:r>
    </w:p>
    <w:p w:rsidR="00056DB1" w:rsidRDefault="00A23D71" w:rsidP="00056DB1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大气污染控制工程</w:t>
      </w:r>
    </w:p>
    <w:p w:rsidR="00A23D71" w:rsidRDefault="00A23D71" w:rsidP="00056DB1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环境污染修复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九、计划学制    </w:t>
      </w:r>
    </w:p>
    <w:p w:rsidR="00A23D71" w:rsidRDefault="00A23D71" w:rsidP="00A23D71">
      <w:pPr>
        <w:adjustRightInd w:val="0"/>
        <w:snapToGrid w:val="0"/>
        <w:spacing w:line="360" w:lineRule="auto"/>
        <w:ind w:left="-105" w:firstLine="43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四年。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十、授予学位    </w:t>
      </w:r>
    </w:p>
    <w:p w:rsidR="00A23D71" w:rsidRDefault="00A23D71" w:rsidP="00A23D71">
      <w:pPr>
        <w:adjustRightInd w:val="0"/>
        <w:snapToGrid w:val="0"/>
        <w:spacing w:line="360" w:lineRule="auto"/>
        <w:ind w:leftChars="-50" w:left="-105" w:firstLineChars="200" w:firstLine="420"/>
        <w:rPr>
          <w:szCs w:val="21"/>
        </w:rPr>
      </w:pPr>
      <w:r>
        <w:rPr>
          <w:rFonts w:hint="eastAsia"/>
          <w:szCs w:val="21"/>
        </w:rPr>
        <w:t>工学学士</w:t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十一、毕业学分要求</w:t>
      </w:r>
    </w:p>
    <w:p w:rsidR="00CA3C83" w:rsidRDefault="00A23D71" w:rsidP="00A23D71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 xml:space="preserve">   </w:t>
      </w:r>
      <w:r>
        <w:rPr>
          <w:rFonts w:ascii="宋体" w:hAnsi="宋体" w:hint="eastAsia"/>
          <w:szCs w:val="21"/>
        </w:rPr>
        <w:t>毕业最低学分为175  学分。</w:t>
      </w:r>
    </w:p>
    <w:p w:rsidR="00A23D71" w:rsidRDefault="00A23D71" w:rsidP="00A23D71">
      <w:pPr>
        <w:rPr>
          <w:rFonts w:ascii="宋体" w:hAnsi="宋体"/>
          <w:szCs w:val="21"/>
        </w:rPr>
      </w:pPr>
    </w:p>
    <w:p w:rsidR="00A23D71" w:rsidRDefault="00A23D71" w:rsidP="00A23D71">
      <w:pPr>
        <w:rPr>
          <w:rFonts w:ascii="宋体" w:hAnsi="宋体"/>
          <w:szCs w:val="21"/>
        </w:rPr>
      </w:pPr>
    </w:p>
    <w:p w:rsidR="00A23D71" w:rsidRDefault="00A23D71">
      <w:pPr>
        <w:widowControl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br w:type="page"/>
      </w:r>
    </w:p>
    <w:p w:rsidR="00A23D71" w:rsidRDefault="00A23D71" w:rsidP="00A23D71">
      <w:pPr>
        <w:adjustRightInd w:val="0"/>
        <w:snapToGrid w:val="0"/>
        <w:spacing w:line="360" w:lineRule="auto"/>
        <w:ind w:left="-105"/>
        <w:jc w:val="center"/>
        <w:rPr>
          <w:rFonts w:ascii="黑体" w:eastAsia="黑体"/>
          <w:color w:val="000000"/>
          <w:sz w:val="36"/>
          <w:szCs w:val="36"/>
        </w:rPr>
      </w:pPr>
      <w:r>
        <w:rPr>
          <w:rFonts w:ascii="黑体" w:eastAsia="黑体" w:hint="eastAsia"/>
          <w:color w:val="000000"/>
          <w:sz w:val="36"/>
          <w:szCs w:val="36"/>
        </w:rPr>
        <w:lastRenderedPageBreak/>
        <w:t>课程结构框图</w:t>
      </w:r>
    </w:p>
    <w:p w:rsidR="00A23D71" w:rsidRDefault="00016F2B" w:rsidP="00A23D71">
      <w:pPr>
        <w:adjustRightInd w:val="0"/>
        <w:snapToGrid w:val="0"/>
        <w:spacing w:line="360" w:lineRule="auto"/>
        <w:ind w:left="-105"/>
        <w:jc w:val="center"/>
        <w:rPr>
          <w:rFonts w:ascii="黑体" w:eastAsia="黑体"/>
          <w:color w:val="000000"/>
          <w:sz w:val="36"/>
          <w:szCs w:val="36"/>
        </w:rPr>
      </w:pPr>
      <w:r>
        <w:rPr>
          <w:rFonts w:hint="eastAsia"/>
          <w:noProof/>
        </w:rPr>
        <w:drawing>
          <wp:inline distT="0" distB="0" distL="0" distR="0">
            <wp:extent cx="5274310" cy="6385984"/>
            <wp:effectExtent l="19050" t="0" r="2540" b="0"/>
            <wp:docPr id="1" name="图片 1" descr="课程布置图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课程布置图新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8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71" w:rsidRDefault="00A23D71" w:rsidP="00A23D71"/>
    <w:p w:rsidR="00A23D71" w:rsidRDefault="00A23D71" w:rsidP="00A23D71"/>
    <w:p w:rsidR="00A23D71" w:rsidRDefault="00A23D71" w:rsidP="00A23D71"/>
    <w:sectPr w:rsidR="00A23D71" w:rsidSect="00CA3C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4EB" w:rsidRDefault="00D524EB" w:rsidP="00016F2B">
      <w:r>
        <w:separator/>
      </w:r>
    </w:p>
  </w:endnote>
  <w:endnote w:type="continuationSeparator" w:id="0">
    <w:p w:rsidR="00D524EB" w:rsidRDefault="00D524EB" w:rsidP="00016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4EB" w:rsidRDefault="00D524EB" w:rsidP="00016F2B">
      <w:r>
        <w:separator/>
      </w:r>
    </w:p>
  </w:footnote>
  <w:footnote w:type="continuationSeparator" w:id="0">
    <w:p w:rsidR="00D524EB" w:rsidRDefault="00D524EB" w:rsidP="00016F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3D71"/>
    <w:rsid w:val="00016F2B"/>
    <w:rsid w:val="00056DB1"/>
    <w:rsid w:val="001A0F43"/>
    <w:rsid w:val="001A1FD8"/>
    <w:rsid w:val="003668B8"/>
    <w:rsid w:val="003E3509"/>
    <w:rsid w:val="005F5707"/>
    <w:rsid w:val="00634C17"/>
    <w:rsid w:val="00715322"/>
    <w:rsid w:val="007B6515"/>
    <w:rsid w:val="00A23D71"/>
    <w:rsid w:val="00A46D86"/>
    <w:rsid w:val="00AC7111"/>
    <w:rsid w:val="00AD66B1"/>
    <w:rsid w:val="00AF5E0E"/>
    <w:rsid w:val="00B57A19"/>
    <w:rsid w:val="00BD154F"/>
    <w:rsid w:val="00C70098"/>
    <w:rsid w:val="00CA3C83"/>
    <w:rsid w:val="00D524EB"/>
    <w:rsid w:val="00E3390D"/>
    <w:rsid w:val="00E73EE0"/>
    <w:rsid w:val="00FE1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7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3D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3D71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16F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16F2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16F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16F2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412</Words>
  <Characters>2351</Characters>
  <Application>Microsoft Office Word</Application>
  <DocSecurity>0</DocSecurity>
  <Lines>19</Lines>
  <Paragraphs>5</Paragraphs>
  <ScaleCrop>false</ScaleCrop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jmt</dc:creator>
  <cp:lastModifiedBy>jmt</cp:lastModifiedBy>
  <cp:revision>6</cp:revision>
  <dcterms:created xsi:type="dcterms:W3CDTF">2014-09-18T01:29:00Z</dcterms:created>
  <dcterms:modified xsi:type="dcterms:W3CDTF">2014-09-29T02:52:00Z</dcterms:modified>
</cp:coreProperties>
</file>